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5EA" w:rsidRPr="008F7095" w:rsidRDefault="004275EA" w:rsidP="004275EA">
      <w:pPr>
        <w:rPr>
          <w:rFonts w:ascii="Calibri" w:hAnsi="Calibri" w:cs="Calibri"/>
          <w:sz w:val="22"/>
          <w:szCs w:val="22"/>
        </w:rPr>
      </w:pPr>
    </w:p>
    <w:p w:rsidR="004275EA" w:rsidRPr="008F7095" w:rsidRDefault="004275EA" w:rsidP="004275EA">
      <w:pPr>
        <w:jc w:val="center"/>
        <w:rPr>
          <w:rFonts w:ascii="Calibri" w:hAnsi="Calibri" w:cs="Calibri"/>
          <w:sz w:val="22"/>
          <w:szCs w:val="22"/>
        </w:rPr>
      </w:pPr>
    </w:p>
    <w:p w:rsidR="004275EA" w:rsidRPr="008F7095" w:rsidRDefault="004275EA" w:rsidP="004275EA">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275EA"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4275EA" w:rsidRPr="008F7095" w:rsidRDefault="004275EA" w:rsidP="002204A0">
            <w:pPr>
              <w:jc w:val="center"/>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UČNI NAČRT PREDMETA / COURSE SYLLABUS</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jc w:val="both"/>
              <w:rPr>
                <w:rFonts w:ascii="Calibri" w:hAnsi="Calibri" w:cs="Calibri"/>
                <w:sz w:val="22"/>
                <w:szCs w:val="22"/>
              </w:rPr>
            </w:pPr>
            <w:r w:rsidRPr="008F7095">
              <w:rPr>
                <w:rFonts w:ascii="Calibri" w:hAnsi="Calibri" w:cs="Calibri"/>
                <w:sz w:val="22"/>
                <w:szCs w:val="22"/>
              </w:rPr>
              <w:t>Didaktika italijanščine 2</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color w:val="333333"/>
                <w:sz w:val="22"/>
                <w:szCs w:val="22"/>
                <w:lang w:val="en"/>
              </w:rPr>
              <w:t>Didactics of Italian 2</w:t>
            </w:r>
          </w:p>
        </w:tc>
      </w:tr>
      <w:tr w:rsidR="004275EA" w:rsidRPr="008F7095" w:rsidTr="002204A0">
        <w:tc>
          <w:tcPr>
            <w:tcW w:w="3307" w:type="dxa"/>
            <w:gridSpan w:val="5"/>
            <w:vAlign w:val="center"/>
          </w:tcPr>
          <w:p w:rsidR="004275EA" w:rsidRPr="008F7095" w:rsidRDefault="004275EA" w:rsidP="002204A0">
            <w:pPr>
              <w:jc w:val="center"/>
              <w:rPr>
                <w:rFonts w:ascii="Calibri" w:hAnsi="Calibri" w:cs="Calibri"/>
                <w:b/>
                <w:sz w:val="22"/>
                <w:szCs w:val="22"/>
              </w:rPr>
            </w:pPr>
          </w:p>
        </w:tc>
        <w:tc>
          <w:tcPr>
            <w:tcW w:w="3401" w:type="dxa"/>
            <w:gridSpan w:val="8"/>
            <w:vAlign w:val="center"/>
          </w:tcPr>
          <w:p w:rsidR="004275EA" w:rsidRPr="008F7095" w:rsidRDefault="004275EA" w:rsidP="002204A0">
            <w:pPr>
              <w:jc w:val="center"/>
              <w:rPr>
                <w:rFonts w:ascii="Calibri" w:hAnsi="Calibri" w:cs="Calibri"/>
                <w:b/>
                <w:sz w:val="22"/>
                <w:szCs w:val="22"/>
              </w:rPr>
            </w:pPr>
          </w:p>
        </w:tc>
        <w:tc>
          <w:tcPr>
            <w:tcW w:w="1558" w:type="dxa"/>
            <w:gridSpan w:val="2"/>
            <w:vAlign w:val="center"/>
          </w:tcPr>
          <w:p w:rsidR="004275EA" w:rsidRPr="008F7095" w:rsidRDefault="004275EA" w:rsidP="002204A0">
            <w:pPr>
              <w:jc w:val="center"/>
              <w:rPr>
                <w:rFonts w:ascii="Calibri" w:hAnsi="Calibri" w:cs="Calibri"/>
                <w:b/>
                <w:sz w:val="22"/>
                <w:szCs w:val="22"/>
              </w:rPr>
            </w:pPr>
          </w:p>
        </w:tc>
        <w:tc>
          <w:tcPr>
            <w:tcW w:w="1424" w:type="dxa"/>
            <w:gridSpan w:val="3"/>
            <w:vAlign w:val="center"/>
          </w:tcPr>
          <w:p w:rsidR="004275EA" w:rsidRPr="008F7095" w:rsidRDefault="004275EA" w:rsidP="002204A0">
            <w:pPr>
              <w:jc w:val="center"/>
              <w:rPr>
                <w:rFonts w:ascii="Calibri" w:hAnsi="Calibri" w:cs="Calibri"/>
                <w:b/>
                <w:sz w:val="22"/>
                <w:szCs w:val="22"/>
              </w:rPr>
            </w:pPr>
          </w:p>
        </w:tc>
      </w:tr>
      <w:tr w:rsidR="004275EA" w:rsidRPr="008F7095" w:rsidTr="002204A0">
        <w:tc>
          <w:tcPr>
            <w:tcW w:w="3307" w:type="dxa"/>
            <w:gridSpan w:val="5"/>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Študijska smer</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Letnik</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C96382" w:rsidP="002204A0">
            <w:pPr>
              <w:jc w:val="center"/>
              <w:rPr>
                <w:rFonts w:ascii="Calibri" w:hAnsi="Calibri" w:cs="Calibri"/>
                <w:b/>
                <w:bCs/>
                <w:sz w:val="22"/>
                <w:szCs w:val="22"/>
              </w:rPr>
            </w:pPr>
            <w:hyperlink r:id="rId5" w:history="1">
              <w:r w:rsidR="004275EA" w:rsidRPr="008F7095">
                <w:rPr>
                  <w:rFonts w:ascii="Calibri" w:hAnsi="Calibri" w:cs="Calibri"/>
                  <w:sz w:val="22"/>
                  <w:szCs w:val="22"/>
                  <w:lang w:val="en"/>
                </w:rPr>
                <w:t>Primary school teaching</w:t>
              </w:r>
            </w:hyperlink>
            <w:r w:rsidR="004275EA" w:rsidRPr="008F7095">
              <w:rPr>
                <w:rFonts w:ascii="Calibri" w:hAnsi="Calibri" w:cs="Calibri"/>
                <w:sz w:val="22"/>
                <w:szCs w:val="22"/>
                <w:lang w:val="en"/>
              </w:rPr>
              <w:t xml:space="preserve">, </w:t>
            </w:r>
            <w:r w:rsidR="004275EA" w:rsidRPr="008F7095">
              <w:rPr>
                <w:rFonts w:ascii="Calibri" w:hAnsi="Calibri" w:cs="Calibri"/>
                <w:bCs/>
                <w:sz w:val="22"/>
                <w:szCs w:val="22"/>
              </w:rPr>
              <w:t>1</w:t>
            </w:r>
            <w:r w:rsidR="004275EA" w:rsidRPr="008F7095">
              <w:rPr>
                <w:rFonts w:ascii="Calibri" w:hAnsi="Calibri" w:cs="Calibri"/>
                <w:bCs/>
                <w:sz w:val="22"/>
                <w:szCs w:val="22"/>
                <w:vertAlign w:val="superscript"/>
              </w:rPr>
              <w:t>st</w:t>
            </w:r>
            <w:r w:rsidR="004275EA" w:rsidRPr="008F7095">
              <w:rPr>
                <w:rFonts w:ascii="Calibri" w:hAnsi="Calibri" w:cs="Calibri"/>
                <w:sz w:val="22"/>
                <w:szCs w:val="22"/>
                <w:lang w:val="en"/>
              </w:rPr>
              <w:t xml:space="preserve"> </w:t>
            </w:r>
            <w:proofErr w:type="spellStart"/>
            <w:r w:rsidR="004275EA" w:rsidRPr="008F7095">
              <w:rPr>
                <w:rFonts w:ascii="Calibri" w:hAnsi="Calibri" w:cs="Calibri"/>
                <w:bCs/>
                <w:sz w:val="22"/>
                <w:szCs w:val="22"/>
              </w:rPr>
              <w:t>cycle</w:t>
            </w:r>
            <w:proofErr w:type="spellEnd"/>
            <w:r w:rsidR="004275EA" w:rsidRPr="008F7095">
              <w:rPr>
                <w:rFonts w:ascii="Calibri" w:hAnsi="Calibri" w:cs="Calibri"/>
                <w:bCs/>
                <w:sz w:val="22"/>
                <w:szCs w:val="22"/>
              </w:rPr>
              <w:t xml:space="preserve"> </w:t>
            </w:r>
            <w:r w:rsidR="004275E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4275EA" w:rsidRPr="008F7095" w:rsidTr="002204A0">
        <w:trPr>
          <w:trHeight w:val="103"/>
        </w:trPr>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4275EA" w:rsidRPr="008F7095" w:rsidTr="002204A0">
        <w:tc>
          <w:tcPr>
            <w:tcW w:w="5718" w:type="dxa"/>
            <w:gridSpan w:val="12"/>
          </w:tcPr>
          <w:p w:rsidR="004275EA" w:rsidRPr="008F7095" w:rsidRDefault="004275EA"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c>
          <w:tcPr>
            <w:tcW w:w="9690" w:type="dxa"/>
            <w:gridSpan w:val="18"/>
          </w:tcPr>
          <w:p w:rsidR="004275EA" w:rsidRPr="008F7095" w:rsidRDefault="004275EA" w:rsidP="002204A0">
            <w:pPr>
              <w:rPr>
                <w:rFonts w:ascii="Calibri" w:hAnsi="Calibri" w:cs="Calibri"/>
                <w:sz w:val="22"/>
                <w:szCs w:val="22"/>
              </w:rPr>
            </w:pPr>
          </w:p>
        </w:tc>
      </w:tr>
      <w:tr w:rsidR="004275EA" w:rsidRPr="008F7095" w:rsidTr="002204A0">
        <w:tc>
          <w:tcPr>
            <w:tcW w:w="1410"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Predavanja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Klinične 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Samost. delo</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4275EA" w:rsidRPr="008F7095" w:rsidRDefault="004275EA"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ECTS</w:t>
            </w:r>
          </w:p>
        </w:tc>
      </w:tr>
      <w:tr w:rsidR="004275EA"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3307" w:type="dxa"/>
            <w:gridSpan w:val="5"/>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prof. dr. Nives Zudič Anton</w:t>
            </w:r>
            <w:r>
              <w:rPr>
                <w:rFonts w:ascii="Calibri" w:hAnsi="Calibri" w:cs="Calibri"/>
                <w:sz w:val="22"/>
                <w:szCs w:val="22"/>
              </w:rPr>
              <w:t xml:space="preserve">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tc>
      </w:tr>
      <w:tr w:rsidR="004275EA" w:rsidRPr="008F7095" w:rsidTr="002204A0">
        <w:tc>
          <w:tcPr>
            <w:tcW w:w="9690" w:type="dxa"/>
            <w:gridSpan w:val="18"/>
          </w:tcPr>
          <w:p w:rsidR="004275EA" w:rsidRPr="008F7095" w:rsidRDefault="004275EA" w:rsidP="002204A0">
            <w:pPr>
              <w:jc w:val="both"/>
              <w:rPr>
                <w:rFonts w:ascii="Calibri" w:hAnsi="Calibri" w:cs="Calibri"/>
                <w:sz w:val="22"/>
                <w:szCs w:val="22"/>
              </w:rPr>
            </w:pPr>
          </w:p>
        </w:tc>
      </w:tr>
      <w:tr w:rsidR="004275EA" w:rsidRPr="008F7095" w:rsidTr="002204A0">
        <w:tc>
          <w:tcPr>
            <w:tcW w:w="1641" w:type="dxa"/>
            <w:gridSpan w:val="2"/>
            <w:vMerge w:val="restart"/>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Jeziki / </w:t>
            </w:r>
          </w:p>
          <w:p w:rsidR="004275EA" w:rsidRPr="008F7095" w:rsidRDefault="004275EA"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rPr>
          <w:trHeight w:val="215"/>
        </w:trPr>
        <w:tc>
          <w:tcPr>
            <w:tcW w:w="1641" w:type="dxa"/>
            <w:gridSpan w:val="2"/>
            <w:vMerge/>
            <w:vAlign w:val="center"/>
          </w:tcPr>
          <w:p w:rsidR="004275EA" w:rsidRPr="008F7095" w:rsidRDefault="004275EA" w:rsidP="002204A0">
            <w:pPr>
              <w:rPr>
                <w:rFonts w:ascii="Calibri" w:hAnsi="Calibri" w:cs="Calibri"/>
                <w:b/>
                <w:bCs/>
                <w:sz w:val="22"/>
                <w:szCs w:val="22"/>
              </w:rPr>
            </w:pP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c>
          <w:tcPr>
            <w:tcW w:w="4728" w:type="dxa"/>
            <w:gridSpan w:val="9"/>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4275EA" w:rsidRPr="008F7095" w:rsidTr="002204A0">
        <w:trPr>
          <w:trHeight w:val="324"/>
        </w:trPr>
        <w:tc>
          <w:tcPr>
            <w:tcW w:w="4728" w:type="dxa"/>
            <w:gridSpan w:val="9"/>
            <w:tcBorders>
              <w:top w:val="single" w:sz="4" w:space="0" w:color="auto"/>
              <w:left w:val="single" w:sz="4" w:space="0" w:color="auto"/>
              <w:bottom w:val="single" w:sz="4" w:space="0" w:color="auto"/>
              <w:right w:val="single" w:sz="4" w:space="0" w:color="auto"/>
            </w:tcBorders>
          </w:tcPr>
          <w:p w:rsidR="004275EA" w:rsidRPr="008F7095" w:rsidRDefault="004275EA" w:rsidP="002204A0">
            <w:pPr>
              <w:ind w:left="720"/>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rPr>
          <w:trHeight w:val="137"/>
        </w:trPr>
        <w:tc>
          <w:tcPr>
            <w:tcW w:w="4718"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4275EA" w:rsidRPr="008F7095" w:rsidTr="002204A0">
        <w:trPr>
          <w:trHeight w:val="1969"/>
        </w:trPr>
        <w:tc>
          <w:tcPr>
            <w:tcW w:w="4718"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Branje umetnostnega besedila: besedilna stvarnost, motivacija, jezik, tehnika branja.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Jezik in književnost – razmejitve in povezave.</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Izhodišča in načela pouka književnosti – učiteljeva strokovna recepcija besedila.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Razmišljujoče sprejemanje umetnostnih besedil v 1. in 2. obdobju.</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Splošni in posebni cilji pouka književnosti, faze pouka književnosti, tipologija motivacij.</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 xml:space="preserve">Razvijanje sposobnosti pisanja prostih ustvarjalnih spisov. </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lastRenderedPageBreak/>
              <w:t>Preverjanje in opisno/številčno ocenjevanje v 1. in 2. obdobju.</w:t>
            </w:r>
          </w:p>
          <w:p w:rsidR="004275EA" w:rsidRPr="008F7095" w:rsidRDefault="004275EA" w:rsidP="004275EA">
            <w:pPr>
              <w:numPr>
                <w:ilvl w:val="0"/>
                <w:numId w:val="7"/>
              </w:numPr>
              <w:ind w:left="714" w:hanging="357"/>
              <w:rPr>
                <w:rFonts w:ascii="Calibri" w:hAnsi="Calibri" w:cs="Calibri"/>
                <w:sz w:val="22"/>
                <w:szCs w:val="22"/>
              </w:rPr>
            </w:pPr>
            <w:r w:rsidRPr="008F7095">
              <w:rPr>
                <w:rFonts w:ascii="Calibri" w:hAnsi="Calibri" w:cs="Calibri"/>
                <w:sz w:val="22"/>
                <w:szCs w:val="22"/>
              </w:rPr>
              <w:t>Pisanje učnih priprav in tematskih sklopov ter načrtovanje izvajanja književnega pouka.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skupino študentov/-k (igra vlog), analiza nastopov in učnih priprav.</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učenci/učenkami.</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Analiza nastopov in učnih priprav.</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Reading literary texts: textual reality, motivation, language, reading technique.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Language and literature </w:t>
            </w:r>
            <w:proofErr w:type="gramStart"/>
            <w:r w:rsidRPr="008F7095">
              <w:rPr>
                <w:rFonts w:ascii="Calibri" w:hAnsi="Calibri" w:cs="Calibri"/>
                <w:sz w:val="22"/>
                <w:szCs w:val="22"/>
                <w:lang w:val="en-GB"/>
              </w:rPr>
              <w:t>–  distinctions</w:t>
            </w:r>
            <w:proofErr w:type="gramEnd"/>
            <w:r w:rsidRPr="008F7095">
              <w:rPr>
                <w:rFonts w:ascii="Calibri" w:hAnsi="Calibri" w:cs="Calibri"/>
                <w:sz w:val="22"/>
                <w:szCs w:val="22"/>
                <w:lang w:val="en-GB"/>
              </w:rPr>
              <w:t xml:space="preserve"> and links.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Premises and principles of literature teaching – teacher’s professional reception of the text.</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Reflective reception of artistic texts in the 1st and 2nd cycles.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General and specific objectives of teaching literature, phases of teaching literature, typology of motivations.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Developing the ability of writing free creative compositions.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lastRenderedPageBreak/>
              <w:t>Examination and descriptive/numerical grading in the 1st and in the 2nd cycle.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Writing lesson plans and topics and planning the implementation of literary classes.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before a group of peers (role playing), analysis of performances and lesson plans.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in front of school pupils.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Analysis of performances and lesson plans.</w:t>
            </w:r>
          </w:p>
        </w:tc>
      </w:tr>
    </w:tbl>
    <w:p w:rsidR="004275EA" w:rsidRPr="008F7095" w:rsidRDefault="004275EA" w:rsidP="004275E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275EA" w:rsidRPr="008F7095" w:rsidTr="002204A0">
        <w:tc>
          <w:tcPr>
            <w:tcW w:w="9695" w:type="dxa"/>
            <w:gridSpan w:val="6"/>
          </w:tcPr>
          <w:p w:rsidR="004275EA" w:rsidRPr="008F7095" w:rsidRDefault="004275EA"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4275EA" w:rsidRPr="008F7095" w:rsidTr="002204A0">
        <w:trPr>
          <w:trHeight w:val="1118"/>
        </w:trPr>
        <w:tc>
          <w:tcPr>
            <w:tcW w:w="9695"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proofErr w:type="spellStart"/>
            <w:r w:rsidRPr="008F7095">
              <w:rPr>
                <w:rFonts w:ascii="Calibri" w:hAnsi="Calibri" w:cs="Calibri"/>
                <w:sz w:val="22"/>
                <w:szCs w:val="22"/>
                <w:u w:val="single"/>
              </w:rPr>
              <w:t>Tmeljna</w:t>
            </w:r>
            <w:proofErr w:type="spellEnd"/>
            <w:r w:rsidRPr="008F7095">
              <w:rPr>
                <w:rFonts w:ascii="Calibri" w:hAnsi="Calibri" w:cs="Calibri"/>
                <w:sz w:val="22"/>
                <w:szCs w:val="22"/>
                <w:u w:val="single"/>
              </w:rPr>
              <w:t xml:space="preserve">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Armellini</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G.</w:t>
            </w:r>
            <w:r w:rsidR="00541B2C">
              <w:rPr>
                <w:rFonts w:ascii="Calibri" w:hAnsi="Calibri" w:cs="Calibri"/>
                <w:color w:val="000000"/>
                <w:sz w:val="22"/>
                <w:szCs w:val="22"/>
                <w:lang w:val="it-IT"/>
              </w:rPr>
              <w:t xml:space="preserve"> (</w:t>
            </w:r>
            <w:r w:rsidRPr="008F7095">
              <w:rPr>
                <w:rFonts w:ascii="Calibri" w:hAnsi="Calibri" w:cs="Calibri"/>
                <w:color w:val="000000"/>
                <w:sz w:val="22"/>
                <w:szCs w:val="22"/>
                <w:lang w:val="it-IT"/>
              </w:rPr>
              <w:t>1987</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Come e perché insegnare letteratura</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Bologna</w:t>
            </w:r>
            <w:r w:rsidR="00541B2C">
              <w:rPr>
                <w:rFonts w:ascii="Calibri" w:hAnsi="Calibri" w:cs="Calibri"/>
                <w:color w:val="000000"/>
                <w:sz w:val="22"/>
                <w:szCs w:val="22"/>
                <w:lang w:val="it-IT"/>
              </w:rPr>
              <w:t>:</w:t>
            </w:r>
            <w:r w:rsidR="00541B2C" w:rsidRPr="008F7095">
              <w:rPr>
                <w:rFonts w:ascii="Calibri" w:hAnsi="Calibri" w:cs="Calibri"/>
                <w:color w:val="000000"/>
                <w:sz w:val="22"/>
                <w:szCs w:val="22"/>
                <w:lang w:val="it-IT"/>
              </w:rPr>
              <w:t xml:space="preserve"> Il Mulino</w:t>
            </w:r>
            <w:r w:rsidRPr="008F7095">
              <w:rPr>
                <w:rFonts w:ascii="Calibri" w:hAnsi="Calibri" w:cs="Calibri"/>
                <w:color w:val="000000"/>
                <w:sz w:val="22"/>
                <w:szCs w:val="22"/>
                <w:lang w:val="it-IT"/>
              </w:rPr>
              <w:t>.</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Balboni, P. </w:t>
            </w:r>
            <w:r>
              <w:rPr>
                <w:rFonts w:asciiTheme="minorHAnsi" w:hAnsiTheme="minorHAnsi" w:cstheme="minorHAnsi"/>
                <w:lang w:val="it-IT"/>
              </w:rPr>
              <w:t>(</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Educazione letteraria e nuove tecnologie</w:t>
            </w:r>
            <w:r w:rsidRPr="00976C39">
              <w:rPr>
                <w:rFonts w:asciiTheme="minorHAnsi" w:hAnsiTheme="minorHAnsi" w:cstheme="minorHAnsi"/>
                <w:lang w:val="it-IT"/>
              </w:rPr>
              <w:t>.  Torino: Utet Libreria.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Balboni, P</w:t>
            </w:r>
            <w:r>
              <w:rPr>
                <w:rFonts w:asciiTheme="minorHAnsi" w:hAnsiTheme="minorHAnsi" w:cstheme="minorHAnsi"/>
                <w:lang w:val="it-IT"/>
              </w:rPr>
              <w:t>. (</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Storia e testi di letteratura italiana per stranieri</w:t>
            </w:r>
            <w:r w:rsidRPr="00976C39">
              <w:rPr>
                <w:rFonts w:asciiTheme="minorHAnsi" w:hAnsiTheme="minorHAnsi" w:cstheme="minorHAnsi"/>
                <w:lang w:val="it-IT"/>
              </w:rPr>
              <w:t>. Perugia: Guerra.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Bloom, H. </w:t>
            </w:r>
            <w:r>
              <w:rPr>
                <w:rFonts w:asciiTheme="minorHAnsi" w:hAnsiTheme="minorHAnsi" w:cstheme="minorHAnsi"/>
                <w:lang w:val="it-IT"/>
              </w:rPr>
              <w:t>(</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Come si legge un libro e perché</w:t>
            </w:r>
            <w:r w:rsidRPr="00976C39">
              <w:rPr>
                <w:rFonts w:asciiTheme="minorHAnsi" w:hAnsiTheme="minorHAnsi" w:cstheme="minorHAnsi"/>
                <w:lang w:val="it-IT"/>
              </w:rPr>
              <w:t>. Milano: Rizzoli.</w:t>
            </w:r>
          </w:p>
          <w:p w:rsidR="0090230B" w:rsidRPr="00976C39" w:rsidRDefault="0090230B" w:rsidP="0090230B">
            <w:pPr>
              <w:pStyle w:val="Odstavekseznama"/>
              <w:numPr>
                <w:ilvl w:val="0"/>
                <w:numId w:val="18"/>
              </w:numPr>
              <w:ind w:right="147"/>
              <w:rPr>
                <w:rFonts w:asciiTheme="minorHAnsi" w:hAnsiTheme="minorHAnsi" w:cstheme="minorHAnsi"/>
                <w:lang w:val="it-IT"/>
              </w:rPr>
            </w:pPr>
            <w:r w:rsidRPr="00976C39">
              <w:rPr>
                <w:rFonts w:asciiTheme="minorHAnsi" w:hAnsiTheme="minorHAnsi" w:cstheme="minorHAnsi"/>
                <w:lang w:val="it-IT"/>
              </w:rPr>
              <w:t>Calvino, I.</w:t>
            </w:r>
            <w:r>
              <w:rPr>
                <w:rFonts w:asciiTheme="minorHAnsi" w:hAnsiTheme="minorHAnsi" w:cstheme="minorHAnsi"/>
                <w:lang w:val="it-IT"/>
              </w:rPr>
              <w:t xml:space="preserve"> (</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Perché leggere i classici</w:t>
            </w:r>
            <w:r w:rsidRPr="00976C39">
              <w:rPr>
                <w:rFonts w:asciiTheme="minorHAnsi" w:hAnsiTheme="minorHAnsi" w:cstheme="minorHAnsi"/>
                <w:lang w:val="it-IT"/>
              </w:rPr>
              <w:t>. Milano: Mondatori.</w:t>
            </w:r>
          </w:p>
          <w:p w:rsidR="0090230B" w:rsidRPr="008F7095" w:rsidRDefault="0090230B" w:rsidP="0090230B">
            <w:pPr>
              <w:numPr>
                <w:ilvl w:val="0"/>
                <w:numId w:val="18"/>
              </w:numPr>
              <w:autoSpaceDE w:val="0"/>
              <w:autoSpaceDN w:val="0"/>
              <w:adjustRightInd w:val="0"/>
              <w:rPr>
                <w:rFonts w:ascii="Calibri" w:hAnsi="Calibri" w:cs="Calibri"/>
                <w:sz w:val="22"/>
                <w:szCs w:val="22"/>
                <w:lang w:eastAsia="sl-SI"/>
              </w:rPr>
            </w:pPr>
            <w:r w:rsidRPr="00976C39">
              <w:rPr>
                <w:rFonts w:asciiTheme="minorHAnsi" w:hAnsiTheme="minorHAnsi" w:cstheme="minorHAnsi"/>
                <w:lang w:val="it-IT"/>
              </w:rPr>
              <w:t xml:space="preserve">Zudič Antonič, N. </w:t>
            </w:r>
            <w:r>
              <w:rPr>
                <w:rFonts w:asciiTheme="minorHAnsi" w:hAnsiTheme="minorHAnsi" w:cstheme="minorHAnsi"/>
                <w:lang w:val="it-IT"/>
              </w:rPr>
              <w:t>(</w:t>
            </w:r>
            <w:r w:rsidRPr="00976C39">
              <w:rPr>
                <w:rFonts w:asciiTheme="minorHAnsi" w:hAnsiTheme="minorHAnsi" w:cstheme="minorHAnsi"/>
                <w:lang w:val="it-IT"/>
              </w:rPr>
              <w:t>2022</w:t>
            </w:r>
            <w:r>
              <w:rPr>
                <w:rFonts w:asciiTheme="minorHAnsi" w:hAnsiTheme="minorHAnsi" w:cstheme="minorHAnsi"/>
                <w:lang w:val="it-IT"/>
              </w:rPr>
              <w:t>)</w:t>
            </w:r>
            <w:r w:rsidRPr="00976C39">
              <w:rPr>
                <w:rFonts w:asciiTheme="minorHAnsi" w:hAnsiTheme="minorHAnsi" w:cstheme="minorHAnsi"/>
                <w:lang w:val="it-IT"/>
              </w:rPr>
              <w:t>. Elementi di letteratura in chiave interculturale. Koper: Unione Italiana in Università Popolare di Trieste.</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(2005)</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La magia delle narrazioni. Dalla lettura alla riabilitazione.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(2007)</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Scrivere per ragazzi. Seminari di scrittura creativa.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Colombo</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A.</w:t>
            </w:r>
            <w:r w:rsidR="0090230B">
              <w:rPr>
                <w:rFonts w:ascii="Calibri" w:hAnsi="Calibri" w:cs="Calibri"/>
                <w:color w:val="000000"/>
                <w:sz w:val="22"/>
                <w:szCs w:val="22"/>
                <w:lang w:val="it-IT"/>
              </w:rPr>
              <w:t xml:space="preserve"> (</w:t>
            </w:r>
            <w:r w:rsidRPr="008F7095">
              <w:rPr>
                <w:rFonts w:ascii="Calibri" w:hAnsi="Calibri" w:cs="Calibri"/>
                <w:color w:val="000000"/>
                <w:sz w:val="22"/>
                <w:szCs w:val="22"/>
                <w:lang w:val="it-IT"/>
              </w:rPr>
              <w:t>1996</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Letteratura per unità didattiche. Proposte e metodi per l’educazione letteraria</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Firenze</w:t>
            </w:r>
            <w:r w:rsidR="0090230B">
              <w:rPr>
                <w:rFonts w:ascii="Calibri" w:hAnsi="Calibri" w:cs="Calibri"/>
                <w:color w:val="000000"/>
                <w:sz w:val="22"/>
                <w:szCs w:val="22"/>
                <w:lang w:val="it-IT"/>
              </w:rPr>
              <w:t>:</w:t>
            </w:r>
            <w:r w:rsidR="0090230B" w:rsidRPr="008F7095">
              <w:rPr>
                <w:rFonts w:ascii="Calibri" w:hAnsi="Calibri" w:cs="Calibri"/>
                <w:color w:val="000000"/>
                <w:sz w:val="22"/>
                <w:szCs w:val="22"/>
                <w:lang w:val="it-IT"/>
              </w:rPr>
              <w:t xml:space="preserve"> La Nuova Italia</w:t>
            </w:r>
            <w:r w:rsidRPr="008F7095">
              <w:rPr>
                <w:rFonts w:ascii="Calibri" w:hAnsi="Calibri" w:cs="Calibri"/>
                <w:color w:val="000000"/>
                <w:sz w:val="22"/>
                <w:szCs w:val="22"/>
                <w:lang w:val="it-IT"/>
              </w:rPr>
              <w:t>.</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9023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90230B">
              <w:rPr>
                <w:rFonts w:ascii="Calibri" w:hAnsi="Calibri" w:cs="Calibri"/>
                <w:sz w:val="22"/>
                <w:szCs w:val="22"/>
              </w:rPr>
              <w:t>.</w:t>
            </w:r>
            <w:r w:rsidRPr="008F7095">
              <w:rPr>
                <w:rFonts w:ascii="Calibri" w:hAnsi="Calibri" w:cs="Calibri"/>
                <w:sz w:val="22"/>
                <w:szCs w:val="22"/>
              </w:rPr>
              <w:t xml:space="preserve"> (2016)</w:t>
            </w:r>
            <w:r w:rsidR="0090230B">
              <w:rPr>
                <w:rFonts w:ascii="Calibri" w:hAnsi="Calibri" w:cs="Calibri"/>
                <w:sz w:val="22"/>
                <w:szCs w:val="22"/>
              </w:rPr>
              <w:t>.</w:t>
            </w:r>
            <w:r w:rsidRPr="008F7095">
              <w:rPr>
                <w:rFonts w:ascii="Calibri" w:hAnsi="Calibri" w:cs="Calibri"/>
                <w:sz w:val="22"/>
                <w:szCs w:val="22"/>
              </w:rPr>
              <w:t xml:space="preserve"> Priročnik: </w:t>
            </w:r>
            <w:r w:rsidR="009023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Sossi</w:t>
            </w:r>
            <w:proofErr w:type="spellEnd"/>
            <w:r w:rsidRPr="008F7095">
              <w:rPr>
                <w:rFonts w:ascii="Calibri" w:hAnsi="Calibri" w:cs="Calibri"/>
                <w:sz w:val="22"/>
                <w:szCs w:val="22"/>
              </w:rPr>
              <w:t>, L</w:t>
            </w:r>
            <w:r w:rsidR="00D00C12">
              <w:rPr>
                <w:rFonts w:ascii="Calibri" w:hAnsi="Calibri" w:cs="Calibri"/>
                <w:sz w:val="22"/>
                <w:szCs w:val="22"/>
              </w:rPr>
              <w:t>.</w:t>
            </w:r>
            <w:r w:rsidRPr="008F7095">
              <w:rPr>
                <w:rFonts w:ascii="Calibri" w:hAnsi="Calibri" w:cs="Calibri"/>
                <w:sz w:val="22"/>
                <w:szCs w:val="22"/>
              </w:rPr>
              <w:t xml:space="preserve"> (2012)</w:t>
            </w:r>
            <w:r w:rsidR="00D00C12">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Cieli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Bambini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antologia</w:t>
            </w:r>
            <w:proofErr w:type="spellEnd"/>
            <w:r w:rsidRPr="008F7095">
              <w:rPr>
                <w:rFonts w:ascii="Calibri" w:hAnsi="Calibri" w:cs="Calibri"/>
                <w:sz w:val="22"/>
                <w:szCs w:val="22"/>
              </w:rPr>
              <w:t xml:space="preserve"> di </w:t>
            </w:r>
            <w:proofErr w:type="spellStart"/>
            <w:r w:rsidRPr="008F7095">
              <w:rPr>
                <w:rFonts w:ascii="Calibri" w:hAnsi="Calibri" w:cs="Calibri"/>
                <w:sz w:val="22"/>
                <w:szCs w:val="22"/>
              </w:rPr>
              <w:t>poesia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contemporanea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ragazzi</w:t>
            </w:r>
            <w:proofErr w:type="spellEnd"/>
            <w:r w:rsidRPr="008F7095">
              <w:rPr>
                <w:rFonts w:ascii="Calibri" w:hAnsi="Calibri" w:cs="Calibri"/>
                <w:sz w:val="22"/>
                <w:szCs w:val="22"/>
              </w:rPr>
              <w:t xml:space="preserve">. Bari: </w:t>
            </w:r>
            <w:proofErr w:type="spellStart"/>
            <w:r w:rsidRPr="008F7095">
              <w:rPr>
                <w:rFonts w:ascii="Calibri" w:hAnsi="Calibri" w:cs="Calibri"/>
                <w:sz w:val="22"/>
                <w:szCs w:val="22"/>
              </w:rPr>
              <w:t>Secop</w:t>
            </w:r>
            <w:proofErr w:type="spellEnd"/>
            <w:r w:rsidRPr="008F7095">
              <w:rPr>
                <w:rFonts w:ascii="Calibri" w:hAnsi="Calibri" w:cs="Calibri"/>
                <w:sz w:val="22"/>
                <w:szCs w:val="22"/>
              </w:rPr>
              <w:t>.</w:t>
            </w:r>
          </w:p>
          <w:p w:rsidR="004275EA" w:rsidRDefault="004275EA" w:rsidP="00541B2C">
            <w:pPr>
              <w:numPr>
                <w:ilvl w:val="0"/>
                <w:numId w:val="18"/>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italijanščina v 1. in 2. vzgojno-izobraževalnem obdobju</w:t>
            </w:r>
            <w:r w:rsidR="00B93925">
              <w:rPr>
                <w:rFonts w:ascii="Calibri" w:hAnsi="Calibri" w:cs="Calibri"/>
                <w:sz w:val="22"/>
                <w:szCs w:val="22"/>
              </w:rPr>
              <w:t>.</w:t>
            </w:r>
            <w:r w:rsidRPr="008F7095">
              <w:rPr>
                <w:rFonts w:ascii="Calibri" w:hAnsi="Calibri" w:cs="Calibri"/>
                <w:sz w:val="22"/>
                <w:szCs w:val="22"/>
              </w:rPr>
              <w:t xml:space="preserve">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00541B2C" w:rsidRPr="00407EEE">
                <w:rPr>
                  <w:rStyle w:val="Hiperpovezava"/>
                  <w:rFonts w:ascii="Calibri" w:hAnsi="Calibri" w:cs="Calibri"/>
                  <w:sz w:val="22"/>
                  <w:szCs w:val="22"/>
                </w:rPr>
                <w:t>http://www.mizs.gov.si/fileadmin/mizs.gov.si/pageuploads/podrocje/os/prenovljeni_UN/UN_ita_J1_OS.pdf</w:t>
              </w:r>
            </w:hyperlink>
          </w:p>
          <w:p w:rsidR="004275EA" w:rsidRPr="008F7095" w:rsidRDefault="004275EA" w:rsidP="002204A0">
            <w:pPr>
              <w:ind w:left="72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rPr>
                <w:rFonts w:ascii="Calibri" w:hAnsi="Calibri" w:cs="Calibri"/>
                <w:sz w:val="22"/>
                <w:szCs w:val="22"/>
                <w:lang w:eastAsia="sl-SI"/>
              </w:rPr>
            </w:pPr>
            <w:r w:rsidRPr="008F7095">
              <w:rPr>
                <w:rFonts w:ascii="Calibri" w:hAnsi="Calibri" w:cs="Calibri"/>
                <w:sz w:val="22"/>
                <w:szCs w:val="22"/>
                <w:lang w:eastAsia="sl-SI"/>
              </w:rPr>
              <w:t>S. Pečjak, S. (1999).: Osnove psihologije branja, Ljubljana: ZIFF.</w:t>
            </w:r>
          </w:p>
          <w:p w:rsidR="004275EA" w:rsidRPr="008F7095" w:rsidRDefault="004275EA" w:rsidP="00541B2C">
            <w:pPr>
              <w:numPr>
                <w:ilvl w:val="0"/>
                <w:numId w:val="18"/>
              </w:numPr>
              <w:rPr>
                <w:rFonts w:ascii="Calibri" w:hAnsi="Calibri" w:cs="Calibri"/>
                <w:sz w:val="22"/>
                <w:szCs w:val="22"/>
                <w:lang w:val="pl-PL" w:eastAsia="sl-SI"/>
              </w:rPr>
            </w:pPr>
            <w:r w:rsidRPr="008F7095">
              <w:rPr>
                <w:rFonts w:ascii="Calibri" w:hAnsi="Calibri" w:cs="Calibri"/>
                <w:sz w:val="22"/>
                <w:szCs w:val="22"/>
                <w:lang w:val="pl-PL" w:eastAsia="sl-SI"/>
              </w:rPr>
              <w:t xml:space="preserve">Grosman, M. (2006): </w:t>
            </w:r>
            <w:r w:rsidRPr="008F7095">
              <w:rPr>
                <w:rFonts w:ascii="Calibri" w:hAnsi="Calibri" w:cs="Calibri"/>
                <w:bCs/>
                <w:sz w:val="22"/>
                <w:szCs w:val="22"/>
                <w:lang w:val="pl-PL" w:eastAsia="sl-SI"/>
              </w:rPr>
              <w:t>Razsežnosti branja: za boljšo bralno pismenost. Ljubljana: Karantanija.</w:t>
            </w:r>
          </w:p>
          <w:p w:rsidR="004275EA" w:rsidRPr="008F7095" w:rsidRDefault="004275EA" w:rsidP="00220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sz w:val="22"/>
                <w:szCs w:val="22"/>
                <w:u w:val="single"/>
                <w:lang w:val="pl-PL" w:eastAsia="en-GB"/>
              </w:rPr>
            </w:pPr>
          </w:p>
          <w:p w:rsidR="004275EA" w:rsidRPr="008F7095" w:rsidRDefault="004275EA" w:rsidP="00541B2C">
            <w:pPr>
              <w:numPr>
                <w:ilvl w:val="0"/>
                <w:numId w:val="18"/>
              </w:numPr>
              <w:rPr>
                <w:rFonts w:ascii="Calibri" w:hAnsi="Calibri" w:cs="Calibri"/>
                <w:sz w:val="22"/>
                <w:szCs w:val="22"/>
                <w:lang w:eastAsia="sl-SI"/>
              </w:rPr>
            </w:pPr>
          </w:p>
        </w:tc>
      </w:tr>
      <w:tr w:rsidR="004275EA" w:rsidRPr="008F7095" w:rsidTr="002204A0">
        <w:trPr>
          <w:trHeight w:val="73"/>
        </w:trPr>
        <w:tc>
          <w:tcPr>
            <w:tcW w:w="4720" w:type="dxa"/>
            <w:gridSpan w:val="2"/>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275EA" w:rsidRPr="008F7095" w:rsidTr="002204A0">
        <w:trPr>
          <w:trHeight w:val="410"/>
        </w:trPr>
        <w:tc>
          <w:tcPr>
            <w:tcW w:w="4720"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Cilji:</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rsidR="004275EA" w:rsidRPr="008F7095" w:rsidRDefault="004275EA" w:rsidP="002204A0">
            <w:pPr>
              <w:ind w:left="708"/>
              <w:rPr>
                <w:rFonts w:ascii="Calibri" w:hAnsi="Calibri" w:cs="Calibri"/>
                <w:sz w:val="22"/>
                <w:szCs w:val="22"/>
                <w:lang w:eastAsia="sl-SI"/>
              </w:rPr>
            </w:pPr>
          </w:p>
          <w:p w:rsidR="004275EA" w:rsidRPr="008F7095" w:rsidRDefault="004275EA" w:rsidP="002204A0">
            <w:pPr>
              <w:rPr>
                <w:rFonts w:ascii="Calibri" w:hAnsi="Calibri" w:cs="Calibri"/>
                <w:sz w:val="22"/>
                <w:szCs w:val="22"/>
                <w:u w:val="single"/>
                <w:lang w:eastAsia="sl-SI"/>
              </w:rPr>
            </w:pPr>
            <w:r w:rsidRPr="008F7095">
              <w:rPr>
                <w:rFonts w:ascii="Calibri" w:hAnsi="Calibri" w:cs="Calibri"/>
                <w:sz w:val="22"/>
                <w:szCs w:val="22"/>
                <w:u w:val="single"/>
                <w:lang w:eastAsia="sl-SI"/>
              </w:rPr>
              <w:t>Splošne kompetence:</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lastRenderedPageBreak/>
              <w:t xml:space="preserve">Razumevanje osnovnih konceptov znanstvenih izhodišč stroke, ki študenta/-ko usmerjajo k analiziranju in reševanju problemov. </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jezikovne zmožnosti in s tem povečevanje možnosti za zaposlitev, nadaljnje izobraževanje in prostočasne aktivnosti.</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lang w:eastAsia="sl-SI"/>
              </w:rPr>
            </w:pPr>
            <w:proofErr w:type="spellStart"/>
            <w:r w:rsidRPr="008F7095">
              <w:rPr>
                <w:rFonts w:ascii="Calibri" w:hAnsi="Calibri" w:cs="Calibri"/>
                <w:sz w:val="22"/>
                <w:szCs w:val="22"/>
                <w:u w:val="single"/>
                <w:lang w:eastAsia="sl-SI"/>
              </w:rPr>
              <w:t>Predmetnospecifične</w:t>
            </w:r>
            <w:proofErr w:type="spellEnd"/>
            <w:r w:rsidRPr="008F7095">
              <w:rPr>
                <w:rFonts w:ascii="Calibri" w:hAnsi="Calibri" w:cs="Calibri"/>
                <w:sz w:val="22"/>
                <w:szCs w:val="22"/>
                <w:u w:val="single"/>
                <w:lang w:eastAsia="sl-SI"/>
              </w:rPr>
              <w:t xml:space="preserve"> kompetence:</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Razvijanje komunikacijskih spretnosti in sposobnosti navezovanja stikov. </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Poznavanje zakonitosti učno-vzgojnega procesa učenja in poučevanja književnih vsebin.</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Konceptualno razumevanje </w:t>
            </w:r>
            <w:proofErr w:type="spellStart"/>
            <w:r w:rsidRPr="008F7095">
              <w:rPr>
                <w:rFonts w:ascii="Calibri" w:hAnsi="Calibri" w:cs="Calibri"/>
                <w:sz w:val="22"/>
                <w:szCs w:val="22"/>
                <w:lang w:eastAsia="sl-SI"/>
              </w:rPr>
              <w:t>specialnodidaktičnega</w:t>
            </w:r>
            <w:proofErr w:type="spellEnd"/>
            <w:r w:rsidRPr="008F7095">
              <w:rPr>
                <w:rFonts w:ascii="Calibri" w:hAnsi="Calibri" w:cs="Calibri"/>
                <w:sz w:val="22"/>
                <w:szCs w:val="22"/>
                <w:lang w:eastAsia="sl-SI"/>
              </w:rPr>
              <w:t xml:space="preserve">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learn the laws of educational work in the subject Italian in the 1st and in the 2nd cycles of basic school and get trained theoretically and practically for independent work in the classroom.</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 xml:space="preserve">Understanding the basic concepts of the scientific premises of the profession that </w:t>
            </w:r>
            <w:r w:rsidRPr="008F7095">
              <w:rPr>
                <w:rFonts w:ascii="Calibri" w:hAnsi="Calibri" w:cs="Calibri"/>
                <w:sz w:val="22"/>
                <w:szCs w:val="22"/>
                <w:lang w:val="en-GB"/>
              </w:rPr>
              <w:lastRenderedPageBreak/>
              <w:t>guide the student into analysing and solving problems.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Development of language competence, thereby increasing opportunities for employment, further education and leisure activities.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Developing capabilities for finding, selection and use of relevant data and information from mong the countless possibilities offered by written sources and modern technology.</w:t>
            </w:r>
          </w:p>
          <w:p w:rsidR="004275EA" w:rsidRPr="008F7095" w:rsidRDefault="004275EA" w:rsidP="002204A0">
            <w:pPr>
              <w:rPr>
                <w:rFonts w:ascii="Calibri" w:hAnsi="Calibri" w:cs="Calibri"/>
                <w:sz w:val="22"/>
                <w:szCs w:val="22"/>
                <w:lang w:val="en-GB"/>
              </w:rPr>
            </w:pP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4275EA" w:rsidRPr="008F7095" w:rsidTr="002204A0">
        <w:trPr>
          <w:trHeight w:val="117"/>
        </w:trPr>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4275EA" w:rsidRPr="008F7095" w:rsidTr="002204A0">
        <w:trPr>
          <w:trHeight w:val="835"/>
        </w:trPr>
        <w:tc>
          <w:tcPr>
            <w:tcW w:w="4730" w:type="dxa"/>
            <w:gridSpan w:val="3"/>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Znanje in razumevanje:</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 pozna razvoj predmetnega področja didaktike književnosti kot znanstvene discipline,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pozna in upošteva ključne dejavnike, potrebne za oblikovanju sodobnih poučevalnih modelov </w:t>
            </w:r>
            <w:proofErr w:type="spellStart"/>
            <w:r w:rsidRPr="008F7095">
              <w:rPr>
                <w:rFonts w:ascii="Calibri" w:hAnsi="Calibri" w:cs="Calibri"/>
                <w:sz w:val="22"/>
                <w:szCs w:val="22"/>
                <w:lang w:eastAsia="sl-SI"/>
              </w:rPr>
              <w:t>književnoti</w:t>
            </w:r>
            <w:proofErr w:type="spellEnd"/>
            <w:r w:rsidRPr="008F7095">
              <w:rPr>
                <w:rFonts w:ascii="Calibri" w:hAnsi="Calibri" w:cs="Calibri"/>
                <w:sz w:val="22"/>
                <w:szCs w:val="22"/>
                <w:lang w:eastAsia="sl-SI"/>
              </w:rPr>
              <w:t xml:space="preserve"> v 1. in 2. obdobju osnovne šole,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preverjanja in ocenjevanja znanja glede na cilje in standarde znanja književnosti.</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Uporaba:</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je sposoben/-na učinkovito izpeljati poučevalne modele za umetnostna besedila,</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 xml:space="preserve">zna načrtovati letno pripravo in jo smiselno prilagajati otrokovim zmožnostim, </w:t>
            </w:r>
            <w:r w:rsidRPr="008F7095">
              <w:rPr>
                <w:rFonts w:ascii="Calibri" w:hAnsi="Calibri" w:cs="Calibri"/>
                <w:sz w:val="22"/>
                <w:szCs w:val="22"/>
                <w:lang w:eastAsia="sl-SI"/>
              </w:rPr>
              <w:lastRenderedPageBreak/>
              <w:t>potrebam ter zastavljenim ciljem italijanščine.</w:t>
            </w:r>
          </w:p>
          <w:p w:rsidR="004275EA" w:rsidRPr="008F7095" w:rsidRDefault="004275EA" w:rsidP="002204A0">
            <w:pPr>
              <w:tabs>
                <w:tab w:val="num" w:pos="360"/>
              </w:tabs>
              <w:ind w:left="360" w:hanging="36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Refleksija:</w:t>
            </w:r>
          </w:p>
          <w:p w:rsidR="004275EA" w:rsidRPr="008F7095" w:rsidRDefault="004275EA" w:rsidP="002204A0">
            <w:pPr>
              <w:rPr>
                <w:rFonts w:ascii="Calibri" w:hAnsi="Calibri" w:cs="Calibri"/>
                <w:sz w:val="22"/>
                <w:szCs w:val="22"/>
              </w:rPr>
            </w:pPr>
            <w:r w:rsidRPr="008F7095">
              <w:rPr>
                <w:rFonts w:ascii="Calibri" w:hAnsi="Calibri" w:cs="Calibri"/>
                <w:sz w:val="22"/>
                <w:szCs w:val="22"/>
              </w:rPr>
              <w:t>Študent -</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književnosti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Italian.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in relation to the implementation of the set goals and the performance of children. They justify their conduct on the basis of modern theoretical principles and practical work with children.</w:t>
            </w:r>
          </w:p>
        </w:tc>
      </w:tr>
      <w:tr w:rsidR="004275EA" w:rsidRPr="008F7095" w:rsidTr="002204A0">
        <w:trPr>
          <w:trHeight w:val="87"/>
        </w:trPr>
        <w:tc>
          <w:tcPr>
            <w:tcW w:w="4730" w:type="dxa"/>
            <w:gridSpan w:val="3"/>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r>
      <w:tr w:rsidR="004275EA" w:rsidRPr="008F7095" w:rsidTr="002204A0">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4275EA" w:rsidRPr="008F7095" w:rsidTr="002204A0">
        <w:trPr>
          <w:trHeight w:val="986"/>
        </w:trPr>
        <w:tc>
          <w:tcPr>
            <w:tcW w:w="4730" w:type="dxa"/>
            <w:gridSpan w:val="3"/>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Predavanja,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seminarji in vaje ter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lectures,</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seminars and exercises, and</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independent individual study.</w:t>
            </w:r>
          </w:p>
        </w:tc>
      </w:tr>
      <w:tr w:rsidR="004275EA" w:rsidRPr="008F7095" w:rsidTr="002204A0">
        <w:tc>
          <w:tcPr>
            <w:tcW w:w="4023"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Delež (v %) /</w:t>
            </w:r>
          </w:p>
          <w:p w:rsidR="004275EA" w:rsidRPr="008F7095" w:rsidRDefault="004275EA"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4275EA" w:rsidRPr="008F7095" w:rsidTr="002204A0">
        <w:trPr>
          <w:trHeight w:val="1104"/>
        </w:trPr>
        <w:tc>
          <w:tcPr>
            <w:tcW w:w="4023"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 xml:space="preserve">Opravljena in predstavljena seminarska naloga in </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pisni/ustni izpit.</w:t>
            </w:r>
          </w:p>
          <w:p w:rsidR="004275EA" w:rsidRPr="008F7095" w:rsidRDefault="004275EA"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30 %</w:t>
            </w:r>
          </w:p>
          <w:p w:rsidR="004275EA" w:rsidRPr="008F7095" w:rsidRDefault="004275EA" w:rsidP="002204A0">
            <w:pPr>
              <w:jc w:val="center"/>
              <w:rPr>
                <w:rFonts w:ascii="Calibri" w:hAnsi="Calibri" w:cs="Calibri"/>
                <w:sz w:val="22"/>
                <w:szCs w:val="22"/>
              </w:rPr>
            </w:pPr>
          </w:p>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70 %</w:t>
            </w:r>
          </w:p>
          <w:p w:rsidR="004275EA" w:rsidRPr="008F7095" w:rsidRDefault="004275EA" w:rsidP="002204A0">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Concluded and presented seminar work and</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Written/oral exam.</w:t>
            </w:r>
          </w:p>
        </w:tc>
      </w:tr>
      <w:tr w:rsidR="004275EA" w:rsidRPr="008F7095" w:rsidTr="002204A0">
        <w:tc>
          <w:tcPr>
            <w:tcW w:w="9695"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4275EA"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BF22CE" w:rsidRPr="00C96382" w:rsidRDefault="00BF22CE" w:rsidP="00BF22CE">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in Cerkvenik, M. 2023. </w:t>
            </w:r>
            <w:proofErr w:type="spellStart"/>
            <w:r w:rsidRPr="00C96382">
              <w:rPr>
                <w:rFonts w:asciiTheme="minorHAnsi" w:hAnsiTheme="minorHAnsi" w:cstheme="minorHAnsi"/>
                <w:sz w:val="22"/>
                <w:szCs w:val="22"/>
              </w:rPr>
              <w:t>Prove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italiano</w:t>
            </w:r>
            <w:proofErr w:type="spellEnd"/>
            <w:r w:rsidRPr="00C96382">
              <w:rPr>
                <w:rFonts w:asciiTheme="minorHAnsi" w:hAnsiTheme="minorHAnsi" w:cstheme="minorHAnsi"/>
                <w:sz w:val="22"/>
                <w:szCs w:val="22"/>
              </w:rPr>
              <w:t xml:space="preserve"> come </w:t>
            </w:r>
            <w:proofErr w:type="spellStart"/>
            <w:r w:rsidRPr="00C96382">
              <w:rPr>
                <w:rFonts w:asciiTheme="minorHAnsi" w:hAnsiTheme="minorHAnsi" w:cstheme="minorHAnsi"/>
                <w:sz w:val="22"/>
                <w:szCs w:val="22"/>
              </w:rPr>
              <w:t>lingua</w:t>
            </w:r>
            <w:proofErr w:type="spellEnd"/>
            <w:r w:rsidRPr="00C96382">
              <w:rPr>
                <w:rFonts w:asciiTheme="minorHAnsi" w:hAnsiTheme="minorHAnsi" w:cstheme="minorHAnsi"/>
                <w:sz w:val="22"/>
                <w:szCs w:val="22"/>
              </w:rPr>
              <w:t xml:space="preserve"> materna </w:t>
            </w:r>
            <w:proofErr w:type="spellStart"/>
            <w:r w:rsidRPr="00C96382">
              <w:rPr>
                <w:rFonts w:asciiTheme="minorHAnsi" w:hAnsiTheme="minorHAnsi" w:cstheme="minorHAnsi"/>
                <w:sz w:val="22"/>
                <w:szCs w:val="22"/>
              </w:rPr>
              <w:t>all’esame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maturità</w:t>
            </w:r>
            <w:proofErr w:type="spellEnd"/>
            <w:r w:rsidRPr="00C96382">
              <w:rPr>
                <w:rFonts w:asciiTheme="minorHAnsi" w:hAnsiTheme="minorHAnsi" w:cstheme="minorHAnsi"/>
                <w:sz w:val="22"/>
                <w:szCs w:val="22"/>
              </w:rPr>
              <w:t xml:space="preserve"> generale </w:t>
            </w:r>
            <w:proofErr w:type="spellStart"/>
            <w:r w:rsidRPr="00C96382">
              <w:rPr>
                <w:rFonts w:asciiTheme="minorHAnsi" w:hAnsiTheme="minorHAnsi" w:cstheme="minorHAnsi"/>
                <w:sz w:val="22"/>
                <w:szCs w:val="22"/>
              </w:rPr>
              <w:t>nelle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scuole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italiane</w:t>
            </w:r>
            <w:proofErr w:type="spellEnd"/>
            <w:r w:rsidRPr="00C96382">
              <w:rPr>
                <w:rFonts w:asciiTheme="minorHAnsi" w:hAnsiTheme="minorHAnsi" w:cstheme="minorHAnsi"/>
                <w:sz w:val="22"/>
                <w:szCs w:val="22"/>
              </w:rPr>
              <w:t xml:space="preserve"> in Slovenia : </w:t>
            </w:r>
            <w:proofErr w:type="spellStart"/>
            <w:r w:rsidRPr="00C96382">
              <w:rPr>
                <w:rFonts w:asciiTheme="minorHAnsi" w:hAnsiTheme="minorHAnsi" w:cstheme="minorHAnsi"/>
                <w:sz w:val="22"/>
                <w:szCs w:val="22"/>
              </w:rPr>
              <w:t>analisi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risultati</w:t>
            </w:r>
            <w:proofErr w:type="spellEnd"/>
            <w:r w:rsidRPr="00C96382">
              <w:rPr>
                <w:rFonts w:asciiTheme="minorHAnsi" w:hAnsiTheme="minorHAnsi" w:cstheme="minorHAnsi"/>
                <w:sz w:val="22"/>
                <w:szCs w:val="22"/>
              </w:rPr>
              <w:t xml:space="preserve"> e </w:t>
            </w:r>
            <w:proofErr w:type="spellStart"/>
            <w:r w:rsidRPr="00C96382">
              <w:rPr>
                <w:rFonts w:asciiTheme="minorHAnsi" w:hAnsiTheme="minorHAnsi" w:cstheme="minorHAnsi"/>
                <w:sz w:val="22"/>
                <w:szCs w:val="22"/>
              </w:rPr>
              <w:t>proposte</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migliorare</w:t>
            </w:r>
            <w:proofErr w:type="spellEnd"/>
            <w:r w:rsidRPr="00C96382">
              <w:rPr>
                <w:rFonts w:asciiTheme="minorHAnsi" w:hAnsiTheme="minorHAnsi" w:cstheme="minorHAnsi"/>
                <w:sz w:val="22"/>
                <w:szCs w:val="22"/>
              </w:rPr>
              <w:t xml:space="preserve"> il </w:t>
            </w:r>
            <w:proofErr w:type="spellStart"/>
            <w:r w:rsidRPr="00C96382">
              <w:rPr>
                <w:rFonts w:asciiTheme="minorHAnsi" w:hAnsiTheme="minorHAnsi" w:cstheme="minorHAnsi"/>
                <w:sz w:val="22"/>
                <w:szCs w:val="22"/>
              </w:rPr>
              <w:t>rendimento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nella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scrittura</w:t>
            </w:r>
            <w:proofErr w:type="spellEnd"/>
            <w:r w:rsidRPr="00C96382">
              <w:rPr>
                <w:rFonts w:asciiTheme="minorHAnsi" w:hAnsiTheme="minorHAnsi" w:cstheme="minorHAnsi"/>
                <w:sz w:val="22"/>
                <w:szCs w:val="22"/>
              </w:rPr>
              <w:t>. V: Cerkvenik, M. (ur.) in Zudič Antonič, N. (ur.). </w:t>
            </w:r>
            <w:proofErr w:type="spellStart"/>
            <w:r w:rsidRPr="00C96382">
              <w:rPr>
                <w:rFonts w:asciiTheme="minorHAnsi" w:hAnsiTheme="minorHAnsi" w:cstheme="minorHAnsi"/>
                <w:i/>
                <w:iCs/>
                <w:sz w:val="22"/>
                <w:szCs w:val="22"/>
              </w:rPr>
              <w:t>Educazione</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linguistica</w:t>
            </w:r>
            <w:proofErr w:type="spellEnd"/>
            <w:r w:rsidRPr="00C96382">
              <w:rPr>
                <w:rFonts w:asciiTheme="minorHAnsi" w:hAnsiTheme="minorHAnsi" w:cstheme="minorHAnsi"/>
                <w:i/>
                <w:iCs/>
                <w:sz w:val="22"/>
                <w:szCs w:val="22"/>
              </w:rPr>
              <w:t xml:space="preserve"> e </w:t>
            </w:r>
            <w:proofErr w:type="spellStart"/>
            <w:r w:rsidRPr="00C96382">
              <w:rPr>
                <w:rFonts w:asciiTheme="minorHAnsi" w:hAnsiTheme="minorHAnsi" w:cstheme="minorHAnsi"/>
                <w:i/>
                <w:iCs/>
                <w:sz w:val="22"/>
                <w:szCs w:val="22"/>
              </w:rPr>
              <w:t>interculturale</w:t>
            </w:r>
            <w:proofErr w:type="spellEnd"/>
            <w:r w:rsidRPr="00C96382">
              <w:rPr>
                <w:rFonts w:asciiTheme="minorHAnsi" w:hAnsiTheme="minorHAnsi" w:cstheme="minorHAnsi"/>
                <w:i/>
                <w:iCs/>
                <w:sz w:val="22"/>
                <w:szCs w:val="22"/>
              </w:rPr>
              <w:t xml:space="preserve"> in ambienti con </w:t>
            </w:r>
            <w:proofErr w:type="spellStart"/>
            <w:r w:rsidRPr="00C96382">
              <w:rPr>
                <w:rFonts w:asciiTheme="minorHAnsi" w:hAnsiTheme="minorHAnsi" w:cstheme="minorHAnsi"/>
                <w:i/>
                <w:iCs/>
                <w:sz w:val="22"/>
                <w:szCs w:val="22"/>
              </w:rPr>
              <w:t>appartenenze</w:t>
            </w:r>
            <w:proofErr w:type="spellEnd"/>
            <w:r w:rsidRPr="00C96382">
              <w:rPr>
                <w:rFonts w:asciiTheme="minorHAnsi" w:hAnsiTheme="minorHAnsi" w:cstheme="minorHAnsi"/>
                <w:i/>
                <w:iCs/>
                <w:sz w:val="22"/>
                <w:szCs w:val="22"/>
              </w:rPr>
              <w:t xml:space="preserve"> multiple</w:t>
            </w:r>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 xml:space="preserve">, 147-169, 266-267.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Zudič Antonič, N. (2022). </w:t>
            </w:r>
            <w:r w:rsidRPr="00C96382">
              <w:rPr>
                <w:rFonts w:asciiTheme="minorHAnsi" w:hAnsiTheme="minorHAnsi" w:cstheme="minorHAnsi"/>
                <w:iCs/>
                <w:sz w:val="22"/>
                <w:szCs w:val="22"/>
              </w:rPr>
              <w:t xml:space="preserve">Elementi di </w:t>
            </w:r>
            <w:proofErr w:type="spellStart"/>
            <w:r w:rsidRPr="00C96382">
              <w:rPr>
                <w:rFonts w:asciiTheme="minorHAnsi" w:hAnsiTheme="minorHAnsi" w:cstheme="minorHAnsi"/>
                <w:iCs/>
                <w:sz w:val="22"/>
                <w:szCs w:val="22"/>
              </w:rPr>
              <w:t>letteratura</w:t>
            </w:r>
            <w:proofErr w:type="spellEnd"/>
            <w:r w:rsidRPr="00C96382">
              <w:rPr>
                <w:rFonts w:asciiTheme="minorHAnsi" w:hAnsiTheme="minorHAnsi" w:cstheme="minorHAnsi"/>
                <w:iCs/>
                <w:sz w:val="22"/>
                <w:szCs w:val="22"/>
              </w:rPr>
              <w:t xml:space="preserve"> in </w:t>
            </w:r>
            <w:proofErr w:type="spellStart"/>
            <w:r w:rsidRPr="00C96382">
              <w:rPr>
                <w:rFonts w:asciiTheme="minorHAnsi" w:hAnsiTheme="minorHAnsi" w:cstheme="minorHAnsi"/>
                <w:iCs/>
                <w:sz w:val="22"/>
                <w:szCs w:val="22"/>
              </w:rPr>
              <w:t>chiave</w:t>
            </w:r>
            <w:proofErr w:type="spellEnd"/>
            <w:r w:rsidRPr="00C96382">
              <w:rPr>
                <w:rFonts w:asciiTheme="minorHAnsi" w:hAnsiTheme="minorHAnsi" w:cstheme="minorHAnsi"/>
                <w:iCs/>
                <w:sz w:val="22"/>
                <w:szCs w:val="22"/>
              </w:rPr>
              <w:t xml:space="preserve"> </w:t>
            </w:r>
            <w:proofErr w:type="spellStart"/>
            <w:r w:rsidRPr="00C96382">
              <w:rPr>
                <w:rFonts w:asciiTheme="minorHAnsi" w:hAnsiTheme="minorHAnsi" w:cstheme="minorHAnsi"/>
                <w:iCs/>
                <w:sz w:val="22"/>
                <w:szCs w:val="22"/>
              </w:rPr>
              <w:t>interculturale</w:t>
            </w:r>
            <w:proofErr w:type="spellEnd"/>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(2020). </w:t>
            </w:r>
            <w:proofErr w:type="spellStart"/>
            <w:r w:rsidRPr="00C96382">
              <w:rPr>
                <w:rFonts w:asciiTheme="minorHAnsi" w:hAnsiTheme="minorHAnsi" w:cstheme="minorHAnsi"/>
                <w:sz w:val="22"/>
                <w:szCs w:val="22"/>
              </w:rPr>
              <w:t>Nuove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tendenze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letteratura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italiana</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Istria</w:t>
            </w:r>
            <w:proofErr w:type="spellEnd"/>
            <w:r w:rsidRPr="00C96382">
              <w:rPr>
                <w:rFonts w:asciiTheme="minorHAnsi" w:hAnsiTheme="minorHAnsi" w:cstheme="minorHAnsi"/>
                <w:sz w:val="22"/>
                <w:szCs w:val="22"/>
              </w:rPr>
              <w:t>. V: Lazar, I. (ur.), Panjek, A. (ur.), Vinkler, J. (ur.). </w:t>
            </w:r>
            <w:proofErr w:type="spellStart"/>
            <w:r w:rsidRPr="00C96382">
              <w:rPr>
                <w:rFonts w:asciiTheme="minorHAnsi" w:hAnsiTheme="minorHAnsi" w:cstheme="minorHAnsi"/>
                <w:i/>
                <w:iCs/>
                <w:sz w:val="22"/>
                <w:szCs w:val="22"/>
              </w:rPr>
              <w:t>Mikro</w:t>
            </w:r>
            <w:proofErr w:type="spellEnd"/>
            <w:r w:rsidRPr="00C96382">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C96382">
              <w:rPr>
                <w:rFonts w:asciiTheme="minorHAnsi" w:hAnsiTheme="minorHAnsi" w:cstheme="minorHAnsi"/>
                <w:i/>
                <w:iCs/>
                <w:sz w:val="22"/>
                <w:szCs w:val="22"/>
              </w:rPr>
              <w:t>Knj</w:t>
            </w:r>
            <w:proofErr w:type="spellEnd"/>
            <w:r w:rsidRPr="00C96382">
              <w:rPr>
                <w:rFonts w:asciiTheme="minorHAnsi" w:hAnsiTheme="minorHAnsi" w:cstheme="minorHAnsi"/>
                <w:i/>
                <w:iCs/>
                <w:sz w:val="22"/>
                <w:szCs w:val="22"/>
              </w:rPr>
              <w:t>. 2</w:t>
            </w:r>
            <w:r w:rsidRPr="00C96382">
              <w:rPr>
                <w:rFonts w:asciiTheme="minorHAnsi" w:hAnsiTheme="minorHAnsi" w:cstheme="minorHAnsi"/>
                <w:sz w:val="22"/>
                <w:szCs w:val="22"/>
              </w:rPr>
              <w:t xml:space="preserve">. Koper: Založba Univerze na Primorskem, 527-546. </w:t>
            </w:r>
          </w:p>
          <w:p w:rsidR="00845729" w:rsidRPr="00C96382" w:rsidRDefault="00845729" w:rsidP="00845729">
            <w:pPr>
              <w:pStyle w:val="Odstavekseznama"/>
              <w:numPr>
                <w:ilvl w:val="0"/>
                <w:numId w:val="17"/>
              </w:numPr>
              <w:shd w:val="clear" w:color="auto" w:fill="FFFFFF"/>
              <w:rPr>
                <w:rFonts w:asciiTheme="minorHAnsi" w:hAnsiTheme="minorHAnsi" w:cstheme="minorHAnsi"/>
                <w:sz w:val="22"/>
                <w:szCs w:val="22"/>
              </w:rPr>
            </w:pPr>
            <w:r w:rsidRPr="00C96382">
              <w:rPr>
                <w:rFonts w:asciiTheme="minorHAnsi" w:hAnsiTheme="minorHAnsi" w:cstheme="minorHAnsi"/>
                <w:sz w:val="22"/>
                <w:szCs w:val="22"/>
              </w:rPr>
              <w:t xml:space="preserve">Zudič Antonič, N. (2018). </w:t>
            </w:r>
            <w:proofErr w:type="spellStart"/>
            <w:r w:rsidRPr="00C96382">
              <w:rPr>
                <w:rFonts w:asciiTheme="minorHAnsi" w:hAnsiTheme="minorHAnsi" w:cstheme="minorHAnsi"/>
                <w:sz w:val="22"/>
                <w:szCs w:val="22"/>
              </w:rPr>
              <w:t>Teaching</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plurilinguistic</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environments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with</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minority</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language</w:t>
            </w:r>
            <w:proofErr w:type="spellEnd"/>
            <w:r w:rsidRPr="00C96382">
              <w:rPr>
                <w:rFonts w:asciiTheme="minorHAnsi" w:hAnsiTheme="minorHAnsi" w:cstheme="minorHAnsi"/>
                <w:sz w:val="22"/>
                <w:szCs w:val="22"/>
              </w:rPr>
              <w:t xml:space="preserve"> : </w:t>
            </w:r>
            <w:proofErr w:type="spellStart"/>
            <w:r w:rsidRPr="00C96382">
              <w:rPr>
                <w:rFonts w:asciiTheme="minorHAnsi" w:hAnsiTheme="minorHAnsi" w:cstheme="minorHAnsi"/>
                <w:sz w:val="22"/>
                <w:szCs w:val="22"/>
              </w:rPr>
              <w:t>analysis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of</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pre-service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training</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project</w:t>
            </w:r>
            <w:proofErr w:type="spellEnd"/>
            <w:r w:rsidRPr="00C96382">
              <w:rPr>
                <w:rFonts w:asciiTheme="minorHAnsi" w:hAnsiTheme="minorHAnsi" w:cstheme="minorHAnsi"/>
                <w:sz w:val="22"/>
                <w:szCs w:val="22"/>
              </w:rPr>
              <w:t>. </w:t>
            </w:r>
            <w:r w:rsidRPr="00C96382">
              <w:rPr>
                <w:rFonts w:asciiTheme="minorHAnsi" w:hAnsiTheme="minorHAnsi" w:cstheme="minorHAnsi"/>
                <w:i/>
                <w:iCs/>
                <w:sz w:val="22"/>
                <w:szCs w:val="22"/>
              </w:rPr>
              <w:t>Razprave in gradivo: revija za narodnostna vprašanja</w:t>
            </w:r>
            <w:r w:rsidRPr="00C96382">
              <w:rPr>
                <w:rFonts w:asciiTheme="minorHAnsi" w:hAnsiTheme="minorHAnsi" w:cstheme="minorHAnsi"/>
                <w:sz w:val="22"/>
                <w:szCs w:val="22"/>
              </w:rPr>
              <w:t xml:space="preserve">. no. 80, 89-103.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(2017). </w:t>
            </w:r>
            <w:proofErr w:type="spellStart"/>
            <w:r w:rsidRPr="00C96382">
              <w:rPr>
                <w:rFonts w:asciiTheme="minorHAnsi" w:hAnsiTheme="minorHAnsi" w:cstheme="minorHAnsi"/>
                <w:sz w:val="22"/>
                <w:szCs w:val="22"/>
              </w:rPr>
              <w:t>Educazione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letteraria</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lo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sviluppo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consapevolezza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culturale</w:t>
            </w:r>
            <w:proofErr w:type="spellEnd"/>
            <w:r w:rsidRPr="00C96382">
              <w:rPr>
                <w:rFonts w:asciiTheme="minorHAnsi" w:hAnsiTheme="minorHAnsi" w:cstheme="minorHAnsi"/>
                <w:sz w:val="22"/>
                <w:szCs w:val="22"/>
              </w:rPr>
              <w:t>. </w:t>
            </w:r>
            <w:proofErr w:type="spellStart"/>
            <w:r w:rsidRPr="00C96382">
              <w:rPr>
                <w:rFonts w:asciiTheme="minorHAnsi" w:hAnsiTheme="minorHAnsi" w:cstheme="minorHAnsi"/>
                <w:i/>
                <w:iCs/>
                <w:sz w:val="22"/>
                <w:szCs w:val="22"/>
              </w:rPr>
              <w:t>Annales</w:t>
            </w:r>
            <w:proofErr w:type="spellEnd"/>
            <w:r w:rsidRPr="00C96382">
              <w:rPr>
                <w:rFonts w:asciiTheme="minorHAnsi" w:hAnsiTheme="minorHAnsi" w:cstheme="minorHAnsi"/>
                <w:i/>
                <w:iCs/>
                <w:sz w:val="22"/>
                <w:szCs w:val="22"/>
              </w:rPr>
              <w:t xml:space="preserve">: anali za istrske in mediteranske študije. </w:t>
            </w:r>
            <w:proofErr w:type="spellStart"/>
            <w:r w:rsidRPr="00C96382">
              <w:rPr>
                <w:rFonts w:asciiTheme="minorHAnsi" w:hAnsiTheme="minorHAnsi" w:cstheme="minorHAnsi"/>
                <w:i/>
                <w:iCs/>
                <w:sz w:val="22"/>
                <w:szCs w:val="22"/>
              </w:rPr>
              <w:t>Series</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historia</w:t>
            </w:r>
            <w:proofErr w:type="spellEnd"/>
            <w:r w:rsidRPr="00C96382">
              <w:rPr>
                <w:rFonts w:asciiTheme="minorHAnsi" w:hAnsiTheme="minorHAnsi" w:cstheme="minorHAnsi"/>
                <w:i/>
                <w:iCs/>
                <w:sz w:val="22"/>
                <w:szCs w:val="22"/>
              </w:rPr>
              <w:t xml:space="preserve"> et </w:t>
            </w:r>
            <w:proofErr w:type="spellStart"/>
            <w:r w:rsidRPr="00C96382">
              <w:rPr>
                <w:rFonts w:asciiTheme="minorHAnsi" w:hAnsiTheme="minorHAnsi" w:cstheme="minorHAnsi"/>
                <w:i/>
                <w:iCs/>
                <w:sz w:val="22"/>
                <w:szCs w:val="22"/>
              </w:rPr>
              <w:t>sociologia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letn</w:t>
            </w:r>
            <w:proofErr w:type="spellEnd"/>
            <w:r w:rsidRPr="00C96382">
              <w:rPr>
                <w:rFonts w:asciiTheme="minorHAnsi" w:hAnsiTheme="minorHAnsi" w:cstheme="minorHAnsi"/>
                <w:sz w:val="22"/>
                <w:szCs w:val="22"/>
              </w:rPr>
              <w:t>. 27, št. 3, 611-628.</w:t>
            </w:r>
          </w:p>
          <w:p w:rsidR="00B77D5A" w:rsidRPr="00C96382" w:rsidRDefault="00B77D5A" w:rsidP="00C96382">
            <w:pPr>
              <w:pStyle w:val="Odstavekseznama"/>
              <w:ind w:left="720"/>
              <w:contextualSpacing/>
              <w:rPr>
                <w:rFonts w:asciiTheme="minorHAnsi" w:hAnsiTheme="minorHAnsi" w:cstheme="minorHAnsi"/>
                <w:sz w:val="22"/>
                <w:szCs w:val="22"/>
              </w:rPr>
            </w:pPr>
          </w:p>
          <w:p w:rsidR="004275EA" w:rsidRPr="008F7095" w:rsidRDefault="004275EA" w:rsidP="00C96382">
            <w:pPr>
              <w:ind w:left="720"/>
              <w:rPr>
                <w:rFonts w:ascii="Calibri" w:hAnsi="Calibri" w:cs="Calibri"/>
                <w:sz w:val="22"/>
                <w:szCs w:val="22"/>
                <w:lang w:eastAsia="sl-SI"/>
              </w:rPr>
            </w:pPr>
            <w:bookmarkStart w:id="0" w:name="_GoBack"/>
            <w:bookmarkEnd w:id="0"/>
          </w:p>
        </w:tc>
      </w:tr>
    </w:tbl>
    <w:p w:rsidR="0031191F" w:rsidRDefault="00C96382"/>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72462"/>
    <w:multiLevelType w:val="hybridMultilevel"/>
    <w:tmpl w:val="B07C21B4"/>
    <w:lvl w:ilvl="0" w:tplc="1D942F72">
      <w:start w:val="1"/>
      <w:numFmt w:val="lowerLetter"/>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3271B"/>
    <w:multiLevelType w:val="hybridMultilevel"/>
    <w:tmpl w:val="753AC8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DD1A9B"/>
    <w:multiLevelType w:val="hybridMultilevel"/>
    <w:tmpl w:val="2DA22F7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abstractNumId w:val="17"/>
  </w:num>
  <w:num w:numId="2">
    <w:abstractNumId w:val="18"/>
  </w:num>
  <w:num w:numId="3">
    <w:abstractNumId w:val="10"/>
  </w:num>
  <w:num w:numId="4">
    <w:abstractNumId w:val="21"/>
  </w:num>
  <w:num w:numId="5">
    <w:abstractNumId w:val="7"/>
  </w:num>
  <w:num w:numId="6">
    <w:abstractNumId w:val="11"/>
  </w:num>
  <w:num w:numId="7">
    <w:abstractNumId w:val="9"/>
  </w:num>
  <w:num w:numId="8">
    <w:abstractNumId w:val="13"/>
  </w:num>
  <w:num w:numId="9">
    <w:abstractNumId w:val="8"/>
  </w:num>
  <w:num w:numId="10">
    <w:abstractNumId w:val="19"/>
  </w:num>
  <w:num w:numId="11">
    <w:abstractNumId w:val="16"/>
  </w:num>
  <w:num w:numId="12">
    <w:abstractNumId w:val="12"/>
  </w:num>
  <w:num w:numId="13">
    <w:abstractNumId w:val="14"/>
  </w:num>
  <w:num w:numId="14">
    <w:abstractNumId w:val="1"/>
  </w:num>
  <w:num w:numId="15">
    <w:abstractNumId w:val="15"/>
  </w:num>
  <w:num w:numId="16">
    <w:abstractNumId w:val="3"/>
  </w:num>
  <w:num w:numId="17">
    <w:abstractNumId w:val="2"/>
  </w:num>
  <w:num w:numId="18">
    <w:abstractNumId w:val="5"/>
  </w:num>
  <w:num w:numId="19">
    <w:abstractNumId w:val="0"/>
  </w:num>
  <w:num w:numId="20">
    <w:abstractNumId w:val="22"/>
  </w:num>
  <w:num w:numId="21">
    <w:abstractNumId w:val="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EA"/>
    <w:rsid w:val="001774BB"/>
    <w:rsid w:val="0021566C"/>
    <w:rsid w:val="00333BF4"/>
    <w:rsid w:val="004275EA"/>
    <w:rsid w:val="00504D90"/>
    <w:rsid w:val="00541B2C"/>
    <w:rsid w:val="005A09A7"/>
    <w:rsid w:val="007178DA"/>
    <w:rsid w:val="00845729"/>
    <w:rsid w:val="00852C1E"/>
    <w:rsid w:val="0090230B"/>
    <w:rsid w:val="009F029B"/>
    <w:rsid w:val="00A33B1C"/>
    <w:rsid w:val="00B77D5A"/>
    <w:rsid w:val="00B93925"/>
    <w:rsid w:val="00BF22CE"/>
    <w:rsid w:val="00C96382"/>
    <w:rsid w:val="00D00C12"/>
    <w:rsid w:val="00E8449F"/>
    <w:rsid w:val="00F17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9DF4"/>
  <w15:chartTrackingRefBased/>
  <w15:docId w15:val="{FAC48DA7-7341-4933-A464-C9ABA291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275E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541B2C"/>
    <w:rPr>
      <w:color w:val="0563C1" w:themeColor="hyperlink"/>
      <w:u w:val="single"/>
    </w:rPr>
  </w:style>
  <w:style w:type="character" w:styleId="Nerazreenaomemba">
    <w:name w:val="Unresolved Mention"/>
    <w:basedOn w:val="Privzetapisavaodstavka"/>
    <w:uiPriority w:val="99"/>
    <w:semiHidden/>
    <w:unhideWhenUsed/>
    <w:rsid w:val="00541B2C"/>
    <w:rPr>
      <w:color w:val="605E5C"/>
      <w:shd w:val="clear" w:color="auto" w:fill="E1DFDD"/>
    </w:rPr>
  </w:style>
  <w:style w:type="paragraph" w:styleId="Telobesedila">
    <w:name w:val="Body Text"/>
    <w:basedOn w:val="Navaden"/>
    <w:link w:val="TelobesedilaZnak"/>
    <w:uiPriority w:val="99"/>
    <w:unhideWhenUsed/>
    <w:rsid w:val="00541B2C"/>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541B2C"/>
    <w:rPr>
      <w:rFonts w:ascii="Calibri" w:eastAsia="Calibri" w:hAnsi="Calibri" w:cs="Times New Roman"/>
      <w:sz w:val="24"/>
      <w:szCs w:val="24"/>
      <w:lang w:val="x-none" w:eastAsia="x-none"/>
    </w:rPr>
  </w:style>
  <w:style w:type="paragraph" w:styleId="Odstavekseznama">
    <w:name w:val="List Paragraph"/>
    <w:basedOn w:val="Navaden"/>
    <w:link w:val="OdstavekseznamaZnak"/>
    <w:uiPriority w:val="34"/>
    <w:qFormat/>
    <w:rsid w:val="00541B2C"/>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41B2C"/>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9023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230B"/>
    <w:rPr>
      <w:rFonts w:ascii="Segoe UI" w:eastAsia="Times New Roman" w:hAnsi="Segoe UI" w:cs="Segoe UI"/>
      <w:sz w:val="18"/>
      <w:szCs w:val="18"/>
      <w:lang w:val="sl-SI"/>
    </w:rPr>
  </w:style>
  <w:style w:type="paragraph" w:styleId="Navadensplet">
    <w:name w:val="Normal (Web)"/>
    <w:basedOn w:val="Navaden"/>
    <w:uiPriority w:val="99"/>
    <w:unhideWhenUsed/>
    <w:qFormat/>
    <w:rsid w:val="00845729"/>
    <w:pPr>
      <w:spacing w:before="100" w:beforeAutospacing="1" w:after="100" w:afterAutospacing="1"/>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E9D75BC-6908-47FE-B919-49E4CF77BBDD}"/>
</file>

<file path=customXml/itemProps2.xml><?xml version="1.0" encoding="utf-8"?>
<ds:datastoreItem xmlns:ds="http://schemas.openxmlformats.org/officeDocument/2006/customXml" ds:itemID="{DCC0397F-6482-4BF7-9AFF-BEA2B5F165B7}"/>
</file>

<file path=customXml/itemProps3.xml><?xml version="1.0" encoding="utf-8"?>
<ds:datastoreItem xmlns:ds="http://schemas.openxmlformats.org/officeDocument/2006/customXml" ds:itemID="{6DF24EB9-0443-4C67-AC81-F94338125D9E}"/>
</file>

<file path=docProps/app.xml><?xml version="1.0" encoding="utf-8"?>
<Properties xmlns="http://schemas.openxmlformats.org/officeDocument/2006/extended-properties" xmlns:vt="http://schemas.openxmlformats.org/officeDocument/2006/docPropsVTypes">
  <Template>Normal</Template>
  <TotalTime>27</TotalTime>
  <Pages>4</Pages>
  <Words>1530</Words>
  <Characters>8722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2023-10-16T12:37:00Z</dcterms:created>
  <dcterms:modified xsi:type="dcterms:W3CDTF">2023-11-02T23:26:00Z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16423800</vt:r8>
  </property>
</Properties>
</file>